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F8" w:rsidRDefault="006D06F8">
      <w:pPr>
        <w:jc w:val="center"/>
        <w:rPr>
          <w:lang w:val="es-ES"/>
        </w:rPr>
      </w:pPr>
    </w:p>
    <w:p w:rsidR="006D06F8" w:rsidRDefault="006D06F8">
      <w:pPr>
        <w:pStyle w:val="Textoindependiente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DEBAKO HONDARTZAKO INGURUMEN ADIERAZLEEN EMAITZAK</w:t>
      </w:r>
      <w:r w:rsidR="003A5CBA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442FAD">
        <w:rPr>
          <w:rFonts w:ascii="Arial" w:hAnsi="Arial" w:cs="Arial"/>
          <w:u w:val="single"/>
        </w:rPr>
        <w:t xml:space="preserve">  2015</w:t>
      </w:r>
      <w:r w:rsidR="003A5CBA">
        <w:rPr>
          <w:rFonts w:ascii="Arial" w:hAnsi="Arial" w:cs="Arial"/>
          <w:u w:val="single"/>
        </w:rPr>
        <w:t xml:space="preserve"> URTEA   </w:t>
      </w:r>
    </w:p>
    <w:p w:rsidR="006D06F8" w:rsidRDefault="006D06F8"/>
    <w:p w:rsidR="00F70D9B" w:rsidRDefault="00F70D9B" w:rsidP="00490191">
      <w:pPr>
        <w:jc w:val="center"/>
        <w:rPr>
          <w:noProof/>
          <w:lang w:eastAsia="eu-ES"/>
        </w:rPr>
      </w:pPr>
      <w:r>
        <w:rPr>
          <w:noProof/>
          <w:lang w:eastAsia="eu-ES"/>
        </w:rPr>
        <w:drawing>
          <wp:inline distT="0" distB="0" distL="0" distR="0">
            <wp:extent cx="5741046" cy="2176055"/>
            <wp:effectExtent l="15694" t="5170" r="5885" b="0"/>
            <wp:docPr id="56" name="Gráfico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70D9B" w:rsidRDefault="00490191" w:rsidP="00490191">
      <w:pPr>
        <w:jc w:val="center"/>
        <w:rPr>
          <w:noProof/>
          <w:lang w:eastAsia="eu-ES"/>
        </w:rPr>
      </w:pPr>
      <w:r w:rsidRPr="00490191">
        <w:rPr>
          <w:rFonts w:ascii="Arial" w:hAnsi="Arial" w:cs="Arial"/>
          <w:b/>
          <w:noProof/>
          <w:lang w:eastAsia="eu-ES"/>
        </w:rPr>
        <w:t>HONDARTZAKO  ERABILTZAILE KOPURUA</w:t>
      </w:r>
      <w:r w:rsidRPr="00490191">
        <w:rPr>
          <w:b/>
          <w:noProof/>
          <w:lang w:eastAsia="eu-ES"/>
        </w:rPr>
        <w:t xml:space="preserve">  </w:t>
      </w:r>
      <w:r>
        <w:rPr>
          <w:noProof/>
          <w:lang w:eastAsia="eu-ES"/>
        </w:rPr>
        <w:t>/</w:t>
      </w:r>
      <w:r w:rsidRPr="00490191">
        <w:rPr>
          <w:rFonts w:ascii="Arial" w:hAnsi="Arial" w:cs="Arial"/>
          <w:noProof/>
          <w:lang w:eastAsia="eu-ES"/>
        </w:rPr>
        <w:t>USUARIOS PLAYA</w:t>
      </w:r>
    </w:p>
    <w:p w:rsidR="00E93465" w:rsidRDefault="00F70D9B" w:rsidP="00490191">
      <w:pPr>
        <w:jc w:val="center"/>
        <w:rPr>
          <w:noProof/>
          <w:lang w:eastAsia="eu-ES"/>
        </w:rPr>
      </w:pPr>
      <w:r>
        <w:rPr>
          <w:noProof/>
          <w:lang w:eastAsia="eu-ES"/>
        </w:rPr>
        <w:drawing>
          <wp:inline distT="0" distB="0" distL="0" distR="0">
            <wp:extent cx="5829300" cy="2362200"/>
            <wp:effectExtent l="19050" t="0" r="0" b="0"/>
            <wp:docPr id="47" name="Gráfico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8"/>
                    <pic:cNvPicPr>
                      <a:picLocks noChangeArrowheads="1"/>
                    </pic:cNvPicPr>
                  </pic:nvPicPr>
                  <pic:blipFill>
                    <a:blip r:embed="rId7"/>
                    <a:srcRect t="14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D9B" w:rsidRDefault="00F70D9B">
      <w:pPr>
        <w:rPr>
          <w:noProof/>
          <w:lang w:eastAsia="eu-ES"/>
        </w:rPr>
      </w:pPr>
    </w:p>
    <w:p w:rsidR="006D06F8" w:rsidRPr="00247EF6" w:rsidRDefault="00F70D9B" w:rsidP="00CB28BD">
      <w:pPr>
        <w:jc w:val="center"/>
      </w:pPr>
      <w:r>
        <w:rPr>
          <w:noProof/>
          <w:lang w:eastAsia="eu-ES"/>
        </w:rPr>
        <w:drawing>
          <wp:inline distT="0" distB="0" distL="0" distR="0">
            <wp:extent cx="5698129" cy="2705100"/>
            <wp:effectExtent l="5877" t="0" r="1469" b="0"/>
            <wp:docPr id="14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D06F8" w:rsidRPr="00906192" w:rsidRDefault="006D06F8" w:rsidP="00E93465">
      <w:pPr>
        <w:rPr>
          <w:sz w:val="20"/>
          <w:szCs w:val="20"/>
        </w:rPr>
      </w:pPr>
    </w:p>
    <w:p w:rsidR="003B7DB3" w:rsidRPr="00247EF6" w:rsidRDefault="00F70D9B">
      <w:pPr>
        <w:jc w:val="center"/>
        <w:rPr>
          <w:lang w:val="es-ES"/>
        </w:rPr>
      </w:pPr>
      <w:r>
        <w:rPr>
          <w:noProof/>
          <w:lang w:eastAsia="eu-ES"/>
        </w:rPr>
        <w:lastRenderedPageBreak/>
        <w:drawing>
          <wp:inline distT="0" distB="0" distL="0" distR="0">
            <wp:extent cx="5784059" cy="2590800"/>
            <wp:effectExtent l="6721" t="0" r="420" b="0"/>
            <wp:docPr id="20" name="Grá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21DFC" w:rsidRDefault="00521DFC">
      <w:pPr>
        <w:jc w:val="center"/>
        <w:rPr>
          <w:lang w:val="es-ES"/>
        </w:rPr>
      </w:pPr>
    </w:p>
    <w:p w:rsidR="00521DFC" w:rsidRDefault="00F70D9B">
      <w:pPr>
        <w:jc w:val="center"/>
      </w:pPr>
      <w:r>
        <w:rPr>
          <w:noProof/>
          <w:lang w:eastAsia="eu-ES"/>
        </w:rPr>
        <w:drawing>
          <wp:inline distT="0" distB="0" distL="0" distR="0">
            <wp:extent cx="5889249" cy="2762250"/>
            <wp:effectExtent l="6726" t="0" r="0" b="0"/>
            <wp:docPr id="23" name="Gráfic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7EF6" w:rsidRDefault="00247EF6">
      <w:pPr>
        <w:jc w:val="center"/>
      </w:pPr>
    </w:p>
    <w:p w:rsidR="006D06F8" w:rsidRPr="00906192" w:rsidRDefault="00F70D9B" w:rsidP="00CB28BD">
      <w:pPr>
        <w:jc w:val="center"/>
      </w:pPr>
      <w:r>
        <w:rPr>
          <w:noProof/>
          <w:lang w:eastAsia="eu-ES"/>
        </w:rPr>
        <w:drawing>
          <wp:inline distT="0" distB="0" distL="0" distR="0">
            <wp:extent cx="5974334" cy="2628900"/>
            <wp:effectExtent l="6096" t="0" r="1270" b="0"/>
            <wp:docPr id="27" name="Gráfico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47EF6" w:rsidRDefault="00247EF6" w:rsidP="00CB28BD">
      <w:pPr>
        <w:jc w:val="center"/>
      </w:pPr>
    </w:p>
    <w:p w:rsidR="003B7DB3" w:rsidRDefault="00F70D9B" w:rsidP="00CB28BD">
      <w:pPr>
        <w:jc w:val="center"/>
      </w:pPr>
      <w:r>
        <w:rPr>
          <w:noProof/>
          <w:lang w:eastAsia="eu-ES"/>
        </w:rPr>
        <w:lastRenderedPageBreak/>
        <w:drawing>
          <wp:inline distT="0" distB="0" distL="0" distR="0">
            <wp:extent cx="5372100" cy="2486025"/>
            <wp:effectExtent l="19050" t="0" r="0" b="0"/>
            <wp:docPr id="33" name="Gráfic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6"/>
                    <pic:cNvPicPr>
                      <a:picLocks noChangeArrowheads="1"/>
                    </pic:cNvPicPr>
                  </pic:nvPicPr>
                  <pic:blipFill>
                    <a:blip r:embed="rId12"/>
                    <a:srcRect r="27229" b="7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191" w:rsidRPr="00247EF6" w:rsidRDefault="00490191" w:rsidP="00CB28BD">
      <w:pPr>
        <w:jc w:val="center"/>
      </w:pPr>
    </w:p>
    <w:p w:rsidR="006D06F8" w:rsidRPr="00247EF6" w:rsidRDefault="00F70D9B" w:rsidP="00CB28BD">
      <w:pPr>
        <w:jc w:val="center"/>
      </w:pPr>
      <w:r>
        <w:rPr>
          <w:noProof/>
          <w:lang w:eastAsia="eu-ES"/>
        </w:rPr>
        <w:drawing>
          <wp:inline distT="0" distB="0" distL="0" distR="0">
            <wp:extent cx="5727100" cy="2886075"/>
            <wp:effectExtent l="6950" t="0" r="0" b="0"/>
            <wp:docPr id="38" name="Gráfico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D06F8" w:rsidRPr="00687E4B" w:rsidRDefault="00180776" w:rsidP="0018077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H</w:t>
      </w:r>
      <w:r w:rsidR="00905309">
        <w:rPr>
          <w:rFonts w:ascii="Verdana" w:hAnsi="Verdana"/>
          <w:b/>
          <w:sz w:val="22"/>
          <w:szCs w:val="22"/>
        </w:rPr>
        <w:t>ondartzako kudeaketaren ko</w:t>
      </w:r>
      <w:r w:rsidR="00905309" w:rsidRPr="00687E4B">
        <w:rPr>
          <w:rFonts w:ascii="Verdana" w:hAnsi="Verdana"/>
          <w:b/>
          <w:sz w:val="22"/>
          <w:szCs w:val="22"/>
        </w:rPr>
        <w:t>stuak</w:t>
      </w:r>
      <w:r w:rsidR="00905309">
        <w:rPr>
          <w:rFonts w:ascii="Verdana" w:hAnsi="Verdana"/>
          <w:sz w:val="22"/>
          <w:szCs w:val="22"/>
        </w:rPr>
        <w:t>/</w:t>
      </w:r>
      <w:r w:rsidR="00905309" w:rsidRPr="00687E4B">
        <w:rPr>
          <w:rFonts w:ascii="Verdana" w:hAnsi="Verdana"/>
          <w:sz w:val="22"/>
          <w:szCs w:val="22"/>
        </w:rPr>
        <w:t xml:space="preserve"> </w:t>
      </w:r>
      <w:proofErr w:type="spellStart"/>
      <w:r w:rsidR="00490191">
        <w:rPr>
          <w:rFonts w:ascii="Verdana" w:hAnsi="Verdana"/>
          <w:b/>
          <w:sz w:val="22"/>
          <w:szCs w:val="22"/>
        </w:rPr>
        <w:t>Costes</w:t>
      </w:r>
      <w:proofErr w:type="spellEnd"/>
      <w:r w:rsidR="00490191">
        <w:rPr>
          <w:rFonts w:ascii="Verdana" w:hAnsi="Verdana"/>
          <w:b/>
          <w:sz w:val="22"/>
          <w:szCs w:val="22"/>
        </w:rPr>
        <w:t xml:space="preserve"> de </w:t>
      </w:r>
      <w:proofErr w:type="spellStart"/>
      <w:r w:rsidR="00490191">
        <w:rPr>
          <w:rFonts w:ascii="Verdana" w:hAnsi="Verdana"/>
          <w:b/>
          <w:sz w:val="22"/>
          <w:szCs w:val="22"/>
        </w:rPr>
        <w:t>gestió</w:t>
      </w:r>
      <w:r w:rsidR="00AE69E9" w:rsidRPr="00687E4B">
        <w:rPr>
          <w:rFonts w:ascii="Verdana" w:hAnsi="Verdana"/>
          <w:b/>
          <w:sz w:val="22"/>
          <w:szCs w:val="22"/>
        </w:rPr>
        <w:t>n</w:t>
      </w:r>
      <w:proofErr w:type="spellEnd"/>
      <w:r w:rsidR="00AE69E9" w:rsidRPr="00687E4B">
        <w:rPr>
          <w:rFonts w:ascii="Verdana" w:hAnsi="Verdana"/>
          <w:b/>
          <w:sz w:val="22"/>
          <w:szCs w:val="22"/>
        </w:rPr>
        <w:t xml:space="preserve"> de l</w:t>
      </w:r>
      <w:r w:rsidR="00905309">
        <w:rPr>
          <w:rFonts w:ascii="Verdana" w:hAnsi="Verdana"/>
          <w:b/>
          <w:sz w:val="22"/>
          <w:szCs w:val="22"/>
        </w:rPr>
        <w:t xml:space="preserve">a </w:t>
      </w:r>
      <w:proofErr w:type="spellStart"/>
      <w:r w:rsidR="00905309">
        <w:rPr>
          <w:rFonts w:ascii="Verdana" w:hAnsi="Verdana"/>
          <w:b/>
          <w:sz w:val="22"/>
          <w:szCs w:val="22"/>
        </w:rPr>
        <w:t>playa</w:t>
      </w:r>
      <w:proofErr w:type="spellEnd"/>
      <w:r w:rsidR="00905309">
        <w:rPr>
          <w:rFonts w:ascii="Verdana" w:hAnsi="Verdana"/>
          <w:b/>
          <w:sz w:val="22"/>
          <w:szCs w:val="22"/>
        </w:rPr>
        <w:t xml:space="preserve">: </w:t>
      </w:r>
      <w:r w:rsidR="00AE69E9" w:rsidRPr="00687E4B">
        <w:rPr>
          <w:rFonts w:ascii="Verdana" w:hAnsi="Verdana"/>
          <w:sz w:val="22"/>
          <w:szCs w:val="22"/>
        </w:rPr>
        <w:t>hondartza eta pasealekuaren garbiket</w:t>
      </w:r>
      <w:r w:rsidR="00E93465" w:rsidRPr="00687E4B">
        <w:rPr>
          <w:rFonts w:ascii="Verdana" w:hAnsi="Verdana"/>
          <w:sz w:val="22"/>
          <w:szCs w:val="22"/>
        </w:rPr>
        <w:t xml:space="preserve">a, sorospen zerbitzua, </w:t>
      </w:r>
      <w:r w:rsidR="00687E4B" w:rsidRPr="00687E4B">
        <w:rPr>
          <w:rFonts w:ascii="Verdana" w:hAnsi="Verdana"/>
          <w:sz w:val="22"/>
          <w:szCs w:val="22"/>
        </w:rPr>
        <w:t>megafonia, ins</w:t>
      </w:r>
      <w:r w:rsidR="00490191">
        <w:rPr>
          <w:rFonts w:ascii="Verdana" w:hAnsi="Verdana"/>
          <w:sz w:val="22"/>
          <w:szCs w:val="22"/>
        </w:rPr>
        <w:t>talakuntzen manten</w:t>
      </w:r>
      <w:r w:rsidR="00687E4B" w:rsidRPr="00687E4B">
        <w:rPr>
          <w:rFonts w:ascii="Verdana" w:hAnsi="Verdana"/>
          <w:sz w:val="22"/>
          <w:szCs w:val="22"/>
        </w:rPr>
        <w:t xml:space="preserve">ua, </w:t>
      </w:r>
      <w:r w:rsidR="00E93465" w:rsidRPr="00687E4B">
        <w:rPr>
          <w:rFonts w:ascii="Verdana" w:hAnsi="Verdana"/>
          <w:sz w:val="22"/>
          <w:szCs w:val="22"/>
        </w:rPr>
        <w:t xml:space="preserve">hondakinak </w:t>
      </w:r>
      <w:r w:rsidR="00AE69E9" w:rsidRPr="00687E4B">
        <w:rPr>
          <w:rFonts w:ascii="Verdana" w:hAnsi="Verdana"/>
          <w:sz w:val="22"/>
          <w:szCs w:val="22"/>
        </w:rPr>
        <w:t>kudeatzea, kabine</w:t>
      </w:r>
      <w:r w:rsidR="0070417D">
        <w:rPr>
          <w:rFonts w:ascii="Verdana" w:hAnsi="Verdana"/>
          <w:sz w:val="22"/>
          <w:szCs w:val="22"/>
        </w:rPr>
        <w:t>tako eta dutxetako ur-kontsumoa,</w:t>
      </w:r>
      <w:r w:rsidR="00905309">
        <w:rPr>
          <w:rFonts w:ascii="Verdana" w:hAnsi="Verdana"/>
          <w:sz w:val="22"/>
          <w:szCs w:val="22"/>
        </w:rPr>
        <w:t xml:space="preserve"> instalakuntzen energi</w:t>
      </w:r>
      <w:r w:rsidR="00490191">
        <w:rPr>
          <w:rFonts w:ascii="Verdana" w:hAnsi="Verdana"/>
          <w:sz w:val="22"/>
          <w:szCs w:val="22"/>
        </w:rPr>
        <w:t>a</w:t>
      </w:r>
      <w:r w:rsidR="00905309">
        <w:rPr>
          <w:rFonts w:ascii="Verdana" w:hAnsi="Verdana"/>
          <w:sz w:val="22"/>
          <w:szCs w:val="22"/>
        </w:rPr>
        <w:t>-kontsumoa eta hondartzako ustiapena.</w:t>
      </w:r>
    </w:p>
    <w:p w:rsidR="00CB28BD" w:rsidRPr="00687E4B" w:rsidRDefault="00CB28BD">
      <w:pPr>
        <w:rPr>
          <w:rFonts w:ascii="Verdana" w:hAnsi="Verdana"/>
          <w:sz w:val="22"/>
          <w:szCs w:val="22"/>
        </w:rPr>
      </w:pPr>
    </w:p>
    <w:p w:rsidR="006865EE" w:rsidRPr="00687E4B" w:rsidRDefault="006865EE"/>
    <w:p w:rsidR="006D06F8" w:rsidRPr="00000353" w:rsidRDefault="006D06F8">
      <w:pPr>
        <w:pStyle w:val="Textoindependiente"/>
        <w:spacing w:line="360" w:lineRule="auto"/>
        <w:rPr>
          <w:rFonts w:ascii="Trebuchet MS" w:hAnsi="Trebuchet MS"/>
          <w:b w:val="0"/>
          <w:bCs w:val="0"/>
          <w:u w:val="single"/>
        </w:rPr>
      </w:pPr>
      <w:r w:rsidRPr="00000353">
        <w:rPr>
          <w:rFonts w:ascii="Trebuchet MS" w:hAnsi="Trebuchet MS"/>
          <w:u w:val="single"/>
        </w:rPr>
        <w:t>ITSASOKO URAREN KALITATEA</w:t>
      </w:r>
      <w:r w:rsidR="003B7DB3" w:rsidRPr="00000353">
        <w:rPr>
          <w:rFonts w:ascii="Trebuchet MS" w:hAnsi="Trebuchet MS"/>
          <w:u w:val="single"/>
        </w:rPr>
        <w:t>. 201</w:t>
      </w:r>
      <w:r w:rsidR="00442FAD">
        <w:rPr>
          <w:rFonts w:ascii="Trebuchet MS" w:hAnsi="Trebuchet MS"/>
          <w:u w:val="single"/>
        </w:rPr>
        <w:t>4</w:t>
      </w:r>
    </w:p>
    <w:p w:rsidR="006D06F8" w:rsidRDefault="006D06F8">
      <w:pPr>
        <w:pStyle w:val="Textoindependiente"/>
        <w:rPr>
          <w:rFonts w:ascii="Arial" w:hAnsi="Arial" w:cs="Arial"/>
          <w:sz w:val="24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FF66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59"/>
        <w:gridCol w:w="3420"/>
        <w:gridCol w:w="1080"/>
        <w:gridCol w:w="3628"/>
      </w:tblGrid>
      <w:tr w:rsidR="0038404A" w:rsidRPr="00906192" w:rsidTr="00906192">
        <w:trPr>
          <w:tblCellSpacing w:w="7" w:type="dxa"/>
        </w:trPr>
        <w:tc>
          <w:tcPr>
            <w:tcW w:w="1638" w:type="dxa"/>
            <w:shd w:val="clear" w:color="auto" w:fill="99FF66"/>
            <w:vAlign w:val="center"/>
          </w:tcPr>
          <w:p w:rsidR="0038404A" w:rsidRPr="00906192" w:rsidRDefault="0038404A" w:rsidP="00000353">
            <w:pPr>
              <w:jc w:val="center"/>
              <w:rPr>
                <w:rFonts w:ascii="Verdana" w:hAnsi="Verdana"/>
                <w:color w:val="333333"/>
                <w:sz w:val="22"/>
                <w:szCs w:val="22"/>
              </w:rPr>
            </w:pPr>
            <w:r w:rsidRPr="00906192">
              <w:rPr>
                <w:rFonts w:ascii="Verdana" w:hAnsi="Verdana"/>
                <w:bCs/>
                <w:color w:val="333333"/>
                <w:sz w:val="22"/>
                <w:szCs w:val="22"/>
              </w:rPr>
              <w:t>Ur laginak / analisi Kopurua</w:t>
            </w:r>
          </w:p>
        </w:tc>
        <w:tc>
          <w:tcPr>
            <w:tcW w:w="3406" w:type="dxa"/>
            <w:shd w:val="clear" w:color="auto" w:fill="99FF66"/>
            <w:vAlign w:val="center"/>
          </w:tcPr>
          <w:p w:rsidR="0038404A" w:rsidRPr="00906192" w:rsidRDefault="0038404A" w:rsidP="00000353">
            <w:pPr>
              <w:jc w:val="center"/>
              <w:rPr>
                <w:rFonts w:ascii="Verdana" w:hAnsi="Verdana"/>
                <w:color w:val="333333"/>
                <w:sz w:val="22"/>
                <w:szCs w:val="22"/>
              </w:rPr>
            </w:pPr>
            <w:r w:rsidRPr="00906192">
              <w:rPr>
                <w:rFonts w:ascii="Verdana" w:hAnsi="Verdana"/>
                <w:bCs/>
                <w:color w:val="333333"/>
                <w:sz w:val="22"/>
                <w:szCs w:val="22"/>
              </w:rPr>
              <w:t>Bainuko uraren kalifikazio sanitarioa (RD 1341/2007)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99FF66"/>
            <w:vAlign w:val="center"/>
          </w:tcPr>
          <w:p w:rsidR="0038404A" w:rsidRPr="00906192" w:rsidRDefault="00F571D9" w:rsidP="00000353">
            <w:pPr>
              <w:jc w:val="center"/>
              <w:rPr>
                <w:rFonts w:ascii="Verdana" w:hAnsi="Verdana"/>
                <w:color w:val="333333"/>
                <w:sz w:val="22"/>
                <w:szCs w:val="22"/>
              </w:rPr>
            </w:pPr>
            <w:r w:rsidRPr="00906192">
              <w:rPr>
                <w:rFonts w:ascii="Verdana" w:hAnsi="Verdana"/>
                <w:color w:val="333333"/>
                <w:sz w:val="22"/>
                <w:szCs w:val="22"/>
              </w:rPr>
              <w:t>Bainu</w:t>
            </w:r>
            <w:r w:rsidR="0038404A" w:rsidRPr="00906192">
              <w:rPr>
                <w:rFonts w:ascii="Verdana" w:hAnsi="Verdana"/>
                <w:color w:val="333333"/>
                <w:sz w:val="22"/>
                <w:szCs w:val="22"/>
              </w:rPr>
              <w:t>ko asteak</w:t>
            </w:r>
          </w:p>
        </w:tc>
        <w:tc>
          <w:tcPr>
            <w:tcW w:w="3607" w:type="dxa"/>
            <w:tcBorders>
              <w:left w:val="single" w:sz="4" w:space="0" w:color="auto"/>
            </w:tcBorders>
            <w:shd w:val="clear" w:color="auto" w:fill="99FF66"/>
            <w:vAlign w:val="center"/>
          </w:tcPr>
          <w:p w:rsidR="0038404A" w:rsidRPr="00906192" w:rsidRDefault="0038404A" w:rsidP="00000353">
            <w:pPr>
              <w:jc w:val="center"/>
              <w:rPr>
                <w:rFonts w:ascii="Verdana" w:hAnsi="Verdana"/>
                <w:color w:val="333333"/>
                <w:sz w:val="22"/>
                <w:szCs w:val="22"/>
              </w:rPr>
            </w:pPr>
            <w:r w:rsidRPr="00906192">
              <w:rPr>
                <w:rFonts w:ascii="Verdana" w:hAnsi="Verdana"/>
                <w:bCs/>
                <w:color w:val="333333"/>
                <w:sz w:val="22"/>
                <w:szCs w:val="22"/>
              </w:rPr>
              <w:t>Hondartzako egoera higieniko sanitarioa</w:t>
            </w:r>
          </w:p>
        </w:tc>
      </w:tr>
      <w:tr w:rsidR="0038404A" w:rsidRPr="00906192" w:rsidTr="00906192">
        <w:trPr>
          <w:tblCellSpacing w:w="7" w:type="dxa"/>
        </w:trPr>
        <w:tc>
          <w:tcPr>
            <w:tcW w:w="1638" w:type="dxa"/>
            <w:shd w:val="clear" w:color="auto" w:fill="99FF66"/>
            <w:vAlign w:val="center"/>
          </w:tcPr>
          <w:p w:rsidR="0038404A" w:rsidRPr="00906192" w:rsidRDefault="00442FAD" w:rsidP="00000353">
            <w:pPr>
              <w:jc w:val="center"/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>13</w:t>
            </w:r>
          </w:p>
        </w:tc>
        <w:tc>
          <w:tcPr>
            <w:tcW w:w="3406" w:type="dxa"/>
            <w:shd w:val="clear" w:color="auto" w:fill="99FF66"/>
            <w:vAlign w:val="center"/>
          </w:tcPr>
          <w:p w:rsidR="0038404A" w:rsidRDefault="00906192" w:rsidP="006260F9">
            <w:pPr>
              <w:jc w:val="center"/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>OSO Ona /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>Excelente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 xml:space="preserve">  </w:t>
            </w:r>
            <w:r w:rsidRPr="00906192"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>93</w:t>
            </w:r>
            <w:r w:rsidR="0038404A" w:rsidRPr="00906192"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>%</w:t>
            </w:r>
          </w:p>
          <w:p w:rsidR="00906192" w:rsidRPr="00906192" w:rsidRDefault="00906192" w:rsidP="006260F9">
            <w:pPr>
              <w:jc w:val="center"/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</w:pPr>
          </w:p>
          <w:p w:rsidR="00906192" w:rsidRDefault="00906192" w:rsidP="006260F9">
            <w:pPr>
              <w:jc w:val="center"/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</w:pPr>
            <w:r w:rsidRPr="00906192"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 xml:space="preserve">ONA / </w:t>
            </w:r>
            <w:proofErr w:type="spellStart"/>
            <w:r w:rsidRPr="00906192"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>Buena</w:t>
            </w:r>
            <w:proofErr w:type="spellEnd"/>
            <w:r w:rsidRPr="00906192"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 xml:space="preserve">  7%</w:t>
            </w:r>
          </w:p>
          <w:p w:rsidR="00906192" w:rsidRPr="00906192" w:rsidRDefault="00906192" w:rsidP="006260F9">
            <w:pPr>
              <w:jc w:val="center"/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99FF66"/>
            <w:vAlign w:val="center"/>
          </w:tcPr>
          <w:p w:rsidR="0038404A" w:rsidRPr="00906192" w:rsidRDefault="0038404A" w:rsidP="0038404A">
            <w:pPr>
              <w:jc w:val="center"/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</w:pPr>
            <w:r w:rsidRPr="00906192"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>12</w:t>
            </w:r>
          </w:p>
        </w:tc>
        <w:tc>
          <w:tcPr>
            <w:tcW w:w="3607" w:type="dxa"/>
            <w:tcBorders>
              <w:left w:val="single" w:sz="4" w:space="0" w:color="auto"/>
            </w:tcBorders>
            <w:shd w:val="clear" w:color="auto" w:fill="99FF66"/>
            <w:vAlign w:val="center"/>
          </w:tcPr>
          <w:p w:rsidR="0038404A" w:rsidRPr="00906192" w:rsidRDefault="0038404A" w:rsidP="00000353">
            <w:pPr>
              <w:jc w:val="center"/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</w:pPr>
            <w:r w:rsidRPr="00906192"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 xml:space="preserve">ONAK / </w:t>
            </w:r>
            <w:proofErr w:type="spellStart"/>
            <w:r w:rsidRPr="00906192"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>Buenas</w:t>
            </w:r>
            <w:proofErr w:type="spellEnd"/>
          </w:p>
          <w:p w:rsidR="0038404A" w:rsidRPr="00906192" w:rsidRDefault="00442FAD" w:rsidP="00000353">
            <w:pPr>
              <w:jc w:val="center"/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 xml:space="preserve">100 </w:t>
            </w:r>
            <w:r w:rsidR="0038404A" w:rsidRPr="00906192">
              <w:rPr>
                <w:rFonts w:ascii="Verdana" w:hAnsi="Verdana"/>
                <w:b/>
                <w:bCs/>
                <w:color w:val="333333"/>
                <w:sz w:val="22"/>
                <w:szCs w:val="22"/>
              </w:rPr>
              <w:t>%</w:t>
            </w:r>
          </w:p>
        </w:tc>
      </w:tr>
    </w:tbl>
    <w:p w:rsidR="003B7DB3" w:rsidRPr="00905309" w:rsidRDefault="00905309" w:rsidP="00905309">
      <w:pPr>
        <w:pStyle w:val="Textoindependiente"/>
        <w:jc w:val="left"/>
        <w:rPr>
          <w:rFonts w:ascii="Arial" w:hAnsi="Arial" w:cs="Arial"/>
          <w:sz w:val="24"/>
          <w:lang w:val="eu-ES"/>
        </w:rPr>
      </w:pPr>
      <w:r w:rsidRPr="00905309">
        <w:rPr>
          <w:rFonts w:ascii="Arial" w:hAnsi="Arial" w:cs="Arial"/>
          <w:sz w:val="24"/>
          <w:lang w:val="eu-ES"/>
        </w:rPr>
        <w:t>Eusko Jaurlaritzako Osasun eta Kontsumo sailak egindako azterketen arabera</w:t>
      </w:r>
    </w:p>
    <w:sectPr w:rsidR="003B7DB3" w:rsidRPr="00905309" w:rsidSect="00906192">
      <w:headerReference w:type="default" r:id="rId14"/>
      <w:footerReference w:type="default" r:id="rId15"/>
      <w:pgSz w:w="11906" w:h="16838"/>
      <w:pgMar w:top="1417" w:right="926" w:bottom="360" w:left="900" w:header="360" w:footer="3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FAD" w:rsidRDefault="00442FAD">
      <w:r>
        <w:separator/>
      </w:r>
    </w:p>
  </w:endnote>
  <w:endnote w:type="continuationSeparator" w:id="1">
    <w:p w:rsidR="00442FAD" w:rsidRDefault="00442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FAD" w:rsidRDefault="00442FAD" w:rsidP="00906192">
    <w:pPr>
      <w:pStyle w:val="Piedepgina"/>
      <w:tabs>
        <w:tab w:val="left" w:pos="3960"/>
        <w:tab w:val="right" w:pos="7380"/>
      </w:tabs>
      <w:jc w:val="center"/>
      <w:rPr>
        <w:rFonts w:ascii="Arial" w:hAnsi="Arial" w:cs="Arial"/>
        <w:sz w:val="20"/>
        <w:szCs w:val="20"/>
        <w:lang w:val="es-ES"/>
      </w:rPr>
    </w:pPr>
    <w:r w:rsidRPr="00F17CCF">
      <w:rPr>
        <w:rFonts w:ascii="Arial" w:hAnsi="Arial" w:cs="Arial"/>
        <w:sz w:val="20"/>
        <w:szCs w:val="20"/>
        <w:lang w:val="es-ES"/>
      </w:rPr>
      <w:t xml:space="preserve">Portu </w:t>
    </w:r>
    <w:proofErr w:type="spellStart"/>
    <w:r w:rsidRPr="00F17CCF">
      <w:rPr>
        <w:rFonts w:ascii="Arial" w:hAnsi="Arial" w:cs="Arial"/>
        <w:sz w:val="20"/>
        <w:szCs w:val="20"/>
        <w:lang w:val="es-ES"/>
      </w:rPr>
      <w:t>kalea</w:t>
    </w:r>
    <w:proofErr w:type="spellEnd"/>
    <w:r w:rsidRPr="00F17CCF">
      <w:rPr>
        <w:rFonts w:ascii="Arial" w:hAnsi="Arial" w:cs="Arial"/>
        <w:sz w:val="20"/>
        <w:szCs w:val="20"/>
        <w:lang w:val="es-ES"/>
      </w:rPr>
      <w:t>, 1</w:t>
    </w:r>
    <w:r>
      <w:rPr>
        <w:rFonts w:ascii="Arial" w:hAnsi="Arial" w:cs="Arial"/>
        <w:sz w:val="20"/>
        <w:szCs w:val="20"/>
        <w:lang w:val="es-ES"/>
      </w:rPr>
      <w:t xml:space="preserve"> </w:t>
    </w:r>
    <w:r w:rsidRPr="00F17CCF">
      <w:rPr>
        <w:rFonts w:ascii="Arial" w:hAnsi="Arial" w:cs="Arial"/>
        <w:sz w:val="20"/>
        <w:szCs w:val="20"/>
        <w:lang w:val="es-ES"/>
      </w:rPr>
      <w:t>-</w:t>
    </w:r>
    <w:r>
      <w:rPr>
        <w:rFonts w:ascii="Arial" w:hAnsi="Arial" w:cs="Arial"/>
        <w:sz w:val="20"/>
        <w:szCs w:val="20"/>
        <w:lang w:val="es-ES"/>
      </w:rPr>
      <w:t xml:space="preserve"> 2</w:t>
    </w:r>
    <w:r w:rsidRPr="00F17CCF">
      <w:rPr>
        <w:rFonts w:ascii="Arial" w:hAnsi="Arial" w:cs="Arial"/>
        <w:sz w:val="20"/>
        <w:szCs w:val="20"/>
        <w:lang w:val="es-ES"/>
      </w:rPr>
      <w:t>0820 DEBA</w:t>
    </w:r>
    <w:r>
      <w:rPr>
        <w:rFonts w:ascii="Arial" w:hAnsi="Arial" w:cs="Arial"/>
        <w:sz w:val="20"/>
        <w:szCs w:val="20"/>
        <w:lang w:val="es-ES"/>
      </w:rPr>
      <w:t xml:space="preserve"> (</w:t>
    </w:r>
    <w:proofErr w:type="spellStart"/>
    <w:r>
      <w:rPr>
        <w:rFonts w:ascii="Arial" w:hAnsi="Arial" w:cs="Arial"/>
        <w:sz w:val="20"/>
        <w:szCs w:val="20"/>
        <w:lang w:val="es-ES"/>
      </w:rPr>
      <w:t>Gipuzkoa</w:t>
    </w:r>
    <w:proofErr w:type="spellEnd"/>
    <w:r>
      <w:rPr>
        <w:rFonts w:ascii="Arial" w:hAnsi="Arial" w:cs="Arial"/>
        <w:sz w:val="20"/>
        <w:szCs w:val="20"/>
        <w:lang w:val="es-ES"/>
      </w:rPr>
      <w:t xml:space="preserve">)  -  </w:t>
    </w:r>
    <w:r w:rsidR="00F70D9B">
      <w:rPr>
        <w:rFonts w:ascii="Arial" w:hAnsi="Arial" w:cs="Arial"/>
        <w:noProof/>
        <w:sz w:val="20"/>
        <w:szCs w:val="20"/>
        <w:lang w:eastAsia="eu-ES"/>
      </w:rPr>
      <w:drawing>
        <wp:inline distT="0" distB="0" distL="0" distR="0">
          <wp:extent cx="133350" cy="133350"/>
          <wp:effectExtent l="19050" t="0" r="0" b="0"/>
          <wp:docPr id="12" name="irc_mi" descr="telef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telefon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  <a:solidFill>
                    <a:srgbClr val="00000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85B2C">
      <w:rPr>
        <w:rFonts w:ascii="Arial" w:hAnsi="Arial" w:cs="Arial"/>
        <w:sz w:val="20"/>
        <w:szCs w:val="20"/>
        <w:lang w:val="es-ES"/>
      </w:rPr>
      <w:t xml:space="preserve"> </w:t>
    </w:r>
    <w:r w:rsidRPr="00F17CCF">
      <w:rPr>
        <w:rFonts w:ascii="Arial" w:hAnsi="Arial" w:cs="Arial"/>
        <w:sz w:val="20"/>
        <w:szCs w:val="20"/>
        <w:lang w:val="es-ES"/>
      </w:rPr>
      <w:t>943192840</w:t>
    </w:r>
    <w:r>
      <w:rPr>
        <w:rFonts w:ascii="Arial" w:hAnsi="Arial" w:cs="Arial"/>
        <w:sz w:val="20"/>
        <w:szCs w:val="20"/>
        <w:lang w:val="es-ES"/>
      </w:rPr>
      <w:t xml:space="preserve">  -  </w:t>
    </w:r>
    <w:hyperlink r:id="rId2" w:history="1">
      <w:r w:rsidR="00F70D9B" w:rsidRPr="002E2F17">
        <w:rPr>
          <w:rStyle w:val="Hipervnculo"/>
          <w:rFonts w:ascii="Arial" w:hAnsi="Arial" w:cs="Arial"/>
          <w:sz w:val="20"/>
          <w:szCs w:val="20"/>
          <w:lang w:val="es-ES"/>
        </w:rPr>
        <w:t>info@deba.eus</w:t>
      </w:r>
    </w:hyperlink>
    <w:r w:rsidR="00F70D9B">
      <w:rPr>
        <w:rFonts w:ascii="Arial" w:hAnsi="Arial" w:cs="Arial"/>
        <w:sz w:val="20"/>
        <w:szCs w:val="20"/>
        <w:lang w:val="es-ES"/>
      </w:rPr>
      <w:t xml:space="preserve"> </w:t>
    </w:r>
    <w:r>
      <w:rPr>
        <w:rFonts w:ascii="Arial" w:hAnsi="Arial" w:cs="Arial"/>
        <w:sz w:val="20"/>
        <w:szCs w:val="20"/>
        <w:lang w:val="es-ES"/>
      </w:rPr>
      <w:t xml:space="preserve"> -  </w:t>
    </w:r>
    <w:hyperlink r:id="rId3" w:history="1">
      <w:r w:rsidR="00F70D9B" w:rsidRPr="002E2F17">
        <w:rPr>
          <w:rStyle w:val="Hipervnculo"/>
          <w:rFonts w:ascii="Arial" w:hAnsi="Arial" w:cs="Arial"/>
          <w:sz w:val="20"/>
          <w:szCs w:val="20"/>
          <w:lang w:val="es-ES"/>
        </w:rPr>
        <w:t>www.deba.eus</w:t>
      </w:r>
    </w:hyperlink>
    <w:r w:rsidR="00F70D9B">
      <w:rPr>
        <w:rFonts w:ascii="Arial" w:hAnsi="Arial" w:cs="Arial"/>
        <w:sz w:val="20"/>
        <w:szCs w:val="20"/>
        <w:lang w:val="es-ES"/>
      </w:rPr>
      <w:t xml:space="preserve"> </w:t>
    </w:r>
  </w:p>
  <w:p w:rsidR="00442FAD" w:rsidRPr="00906192" w:rsidRDefault="00442FAD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FAD" w:rsidRDefault="00442FAD">
      <w:r>
        <w:separator/>
      </w:r>
    </w:p>
  </w:footnote>
  <w:footnote w:type="continuationSeparator" w:id="1">
    <w:p w:rsidR="00442FAD" w:rsidRDefault="00442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021" w:type="dxa"/>
      <w:jc w:val="center"/>
      <w:tblInd w:w="623" w:type="dxa"/>
      <w:tblLayout w:type="fixed"/>
      <w:tblCellMar>
        <w:left w:w="70" w:type="dxa"/>
        <w:right w:w="70" w:type="dxa"/>
      </w:tblCellMar>
      <w:tblLook w:val="0000"/>
    </w:tblPr>
    <w:tblGrid>
      <w:gridCol w:w="2639"/>
      <w:gridCol w:w="3152"/>
      <w:gridCol w:w="2230"/>
    </w:tblGrid>
    <w:tr w:rsidR="00442FAD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2639" w:type="dxa"/>
          <w:vAlign w:val="center"/>
        </w:tcPr>
        <w:p w:rsidR="00442FAD" w:rsidRDefault="00F70D9B">
          <w:pPr>
            <w:jc w:val="center"/>
          </w:pPr>
          <w:r>
            <w:rPr>
              <w:noProof/>
              <w:lang w:eastAsia="eu-ES"/>
            </w:rPr>
            <w:drawing>
              <wp:inline distT="0" distB="0" distL="0" distR="0">
                <wp:extent cx="723900" cy="704850"/>
                <wp:effectExtent l="19050" t="0" r="0" b="0"/>
                <wp:docPr id="10" name="Imagen 10" descr="logojon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jon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42FAD" w:rsidRDefault="00442FAD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DEBAKO UDALA</w:t>
          </w:r>
        </w:p>
      </w:tc>
      <w:tc>
        <w:tcPr>
          <w:tcW w:w="3152" w:type="dxa"/>
          <w:vAlign w:val="center"/>
        </w:tcPr>
        <w:p w:rsidR="00442FAD" w:rsidRDefault="00442FAD">
          <w:pPr>
            <w:pStyle w:val="Ttulo3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DEBAKO HONDARTZAKO INGURUMEN KUDEAKETA SISTEMA</w:t>
          </w:r>
        </w:p>
        <w:p w:rsidR="00442FAD" w:rsidRDefault="00442FAD">
          <w:pPr>
            <w:rPr>
              <w:lang w:val="es-ES_tradnl"/>
            </w:rPr>
          </w:pPr>
        </w:p>
        <w:p w:rsidR="00442FAD" w:rsidRDefault="00442FAD">
          <w:pPr>
            <w:jc w:val="center"/>
            <w:rPr>
              <w:rFonts w:ascii="Arial" w:hAnsi="Arial" w:cs="Arial"/>
              <w:sz w:val="20"/>
              <w:lang w:val="es-ES_tradnl"/>
            </w:rPr>
          </w:pPr>
          <w:r>
            <w:rPr>
              <w:rFonts w:ascii="Arial" w:hAnsi="Arial" w:cs="Arial"/>
              <w:sz w:val="20"/>
              <w:lang w:val="es-ES_tradnl"/>
            </w:rPr>
            <w:t>SISTEMA DE GESTION AMBIENTAL DE LA PLAYA DE DEBA</w:t>
          </w:r>
        </w:p>
      </w:tc>
      <w:tc>
        <w:tcPr>
          <w:tcW w:w="2230" w:type="dxa"/>
        </w:tcPr>
        <w:p w:rsidR="00442FAD" w:rsidRDefault="00F70D9B">
          <w:pPr>
            <w:pStyle w:val="Ttulo3"/>
          </w:pPr>
          <w:r>
            <w:rPr>
              <w:noProof/>
              <w:lang w:val="eu-ES" w:eastAsia="eu-ES"/>
            </w:rPr>
            <w:drawing>
              <wp:inline distT="0" distB="0" distL="0" distR="0">
                <wp:extent cx="609600" cy="800100"/>
                <wp:effectExtent l="19050" t="0" r="0" b="0"/>
                <wp:docPr id="11" name="Imagen 11" descr="marca DN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marca DN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42FAD" w:rsidRDefault="00442FAD">
          <w:pPr>
            <w:rPr>
              <w:rFonts w:ascii="Arial" w:hAnsi="Arial" w:cs="Arial"/>
              <w:sz w:val="20"/>
              <w:lang w:val="es-ES_tradnl"/>
            </w:rPr>
          </w:pPr>
          <w:r>
            <w:rPr>
              <w:lang w:val="es-ES_tradnl"/>
            </w:rPr>
            <w:t xml:space="preserve">         </w:t>
          </w:r>
          <w:r>
            <w:rPr>
              <w:rFonts w:ascii="Arial" w:hAnsi="Arial" w:cs="Arial"/>
              <w:sz w:val="20"/>
              <w:lang w:val="es-ES_tradnl"/>
            </w:rPr>
            <w:t>ISO 14001</w:t>
          </w:r>
        </w:p>
      </w:tc>
    </w:tr>
  </w:tbl>
  <w:p w:rsidR="00442FAD" w:rsidRDefault="00442FA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82E"/>
    <w:rsid w:val="00000353"/>
    <w:rsid w:val="000B1F69"/>
    <w:rsid w:val="00180776"/>
    <w:rsid w:val="00246452"/>
    <w:rsid w:val="00247EF6"/>
    <w:rsid w:val="00274FC0"/>
    <w:rsid w:val="002932A6"/>
    <w:rsid w:val="002C553D"/>
    <w:rsid w:val="002D13A3"/>
    <w:rsid w:val="0038404A"/>
    <w:rsid w:val="003A5CBA"/>
    <w:rsid w:val="003B7DB3"/>
    <w:rsid w:val="0043682E"/>
    <w:rsid w:val="00442FAD"/>
    <w:rsid w:val="00490191"/>
    <w:rsid w:val="00494564"/>
    <w:rsid w:val="00521DFC"/>
    <w:rsid w:val="005A7496"/>
    <w:rsid w:val="005E3CE5"/>
    <w:rsid w:val="006260F9"/>
    <w:rsid w:val="006865EE"/>
    <w:rsid w:val="00687E4B"/>
    <w:rsid w:val="006D06F8"/>
    <w:rsid w:val="006E59F8"/>
    <w:rsid w:val="0070417D"/>
    <w:rsid w:val="00804238"/>
    <w:rsid w:val="00836078"/>
    <w:rsid w:val="00905309"/>
    <w:rsid w:val="00906192"/>
    <w:rsid w:val="009824DC"/>
    <w:rsid w:val="00A069EA"/>
    <w:rsid w:val="00A73EA3"/>
    <w:rsid w:val="00AE69E9"/>
    <w:rsid w:val="00B8006C"/>
    <w:rsid w:val="00B86943"/>
    <w:rsid w:val="00BD11F2"/>
    <w:rsid w:val="00BE19A3"/>
    <w:rsid w:val="00C14E07"/>
    <w:rsid w:val="00C31D44"/>
    <w:rsid w:val="00C34043"/>
    <w:rsid w:val="00C93E6B"/>
    <w:rsid w:val="00CB28BD"/>
    <w:rsid w:val="00CD5305"/>
    <w:rsid w:val="00D11C26"/>
    <w:rsid w:val="00E93465"/>
    <w:rsid w:val="00F571D9"/>
    <w:rsid w:val="00F7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0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center"/>
    </w:pPr>
    <w:rPr>
      <w:b/>
      <w:bCs/>
      <w:sz w:val="32"/>
      <w:lang w:val="es-ES"/>
    </w:rPr>
  </w:style>
  <w:style w:type="character" w:styleId="Hipervnculo">
    <w:name w:val="Hyperlink"/>
    <w:basedOn w:val="Fuentedeprrafopredeter"/>
    <w:rsid w:val="00906192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901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90191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6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ba.eus" TargetMode="External"/><Relationship Id="rId2" Type="http://schemas.openxmlformats.org/officeDocument/2006/relationships/hyperlink" Target="mailto:info@deba.eus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gusia\uad\debegesa\hondartza\Aspektuak%20eta%20indikadoreak\IdentAspect_Indi_Playa_Deba%20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gusia\uad\debegesa\hondartza\Aspektuak%20eta%20indikadoreak\IdentAspect_Indi_Playa_Deba%201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gusia\uad\debegesa\hondartza\Aspektuak%20eta%20indikadoreak\IdentAspect_Indi_Playa_Deba%201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gusia\uad\debegesa\hondartza\Aspektuak%20eta%20indikadoreak\IdentAspect_Indi_Playa_Deba%201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gusia\uad\debegesa\hondartza\Aspektuak%20eta%20indikadoreak\IdentAspect_Indi_Playa_Deba%201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gusia\uad\debegesa\hondartza\Aspektuak%20eta%20indikadoreak\IdentAspect_Indi_Playa_Deba%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u-ES"/>
  <c:chart>
    <c:title>
      <c:tx>
        <c:rich>
          <a:bodyPr/>
          <a:lstStyle/>
          <a:p>
            <a:pPr>
              <a:defRPr/>
            </a:pPr>
            <a:r>
              <a:rPr lang="eu-ES"/>
              <a:t>Egun eguzkitsuen kopurua bainu-denboraldian</a:t>
            </a:r>
          </a:p>
        </c:rich>
      </c:tx>
      <c:layout>
        <c:manualLayout>
          <c:xMode val="edge"/>
          <c:yMode val="edge"/>
          <c:x val="0.23076967943109691"/>
          <c:y val="3.717472118959108E-2"/>
        </c:manualLayout>
      </c:layout>
    </c:title>
    <c:plotArea>
      <c:layout>
        <c:manualLayout>
          <c:layoutTarget val="inner"/>
          <c:xMode val="edge"/>
          <c:yMode val="edge"/>
          <c:x val="0.30341943655564935"/>
          <c:y val="0.21561338289962892"/>
          <c:w val="0.61752265608861012"/>
          <c:h val="0.40892193308550256"/>
        </c:manualLayout>
      </c:layout>
      <c:areaChart>
        <c:grouping val="standard"/>
        <c:ser>
          <c:idx val="0"/>
          <c:order val="0"/>
          <c:tx>
            <c:v>egun eguzkitsuen kopurua</c:v>
          </c:tx>
          <c:cat>
            <c:strRef>
              <c:f>'Datuak sartzeko'!$J$1:$P$1</c:f>
              <c:strCache>
                <c:ptCount val="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2013*</c:v>
                </c:pt>
                <c:pt idx="6">
                  <c:v>2014</c:v>
                </c:pt>
              </c:strCache>
            </c:strRef>
          </c:cat>
          <c:val>
            <c:numRef>
              <c:f>'Datuak sartzeko'!$J$3:$P$3</c:f>
              <c:numCache>
                <c:formatCode>#,##0</c:formatCode>
                <c:ptCount val="7"/>
                <c:pt idx="0">
                  <c:v>37</c:v>
                </c:pt>
                <c:pt idx="1">
                  <c:v>41</c:v>
                </c:pt>
                <c:pt idx="2">
                  <c:v>37</c:v>
                </c:pt>
                <c:pt idx="3">
                  <c:v>36</c:v>
                </c:pt>
                <c:pt idx="4">
                  <c:v>38</c:v>
                </c:pt>
                <c:pt idx="5">
                  <c:v>42</c:v>
                </c:pt>
                <c:pt idx="6">
                  <c:v>40</c:v>
                </c:pt>
              </c:numCache>
            </c:numRef>
          </c:val>
        </c:ser>
        <c:axId val="63766528"/>
        <c:axId val="63768448"/>
      </c:areaChart>
      <c:catAx>
        <c:axId val="637665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u-ES"/>
                  <a:t>Urteak</a:t>
                </a:r>
              </a:p>
            </c:rich>
          </c:tx>
          <c:layout>
            <c:manualLayout>
              <c:xMode val="edge"/>
              <c:yMode val="edge"/>
              <c:x val="0.57051394216748552"/>
              <c:y val="0.85873605947955534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u-ES"/>
          </a:p>
        </c:txPr>
        <c:crossAx val="63768448"/>
        <c:crosses val="autoZero"/>
        <c:auto val="1"/>
        <c:lblAlgn val="ctr"/>
        <c:lblOffset val="100"/>
        <c:tickMarkSkip val="1"/>
      </c:catAx>
      <c:valAx>
        <c:axId val="6376844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u-ES"/>
                  <a:t>Egun eguzkitsuen kopurua</a:t>
                </a:r>
              </a:p>
            </c:rich>
          </c:tx>
          <c:layout>
            <c:manualLayout>
              <c:xMode val="edge"/>
              <c:yMode val="edge"/>
              <c:x val="3.4188034188034191E-2"/>
              <c:y val="0.14869888475836479"/>
            </c:manualLayout>
          </c:layout>
        </c:title>
        <c:numFmt formatCode="#,##0" sourceLinked="1"/>
        <c:tickLblPos val="nextTo"/>
        <c:txPr>
          <a:bodyPr rot="0" vert="horz"/>
          <a:lstStyle/>
          <a:p>
            <a:pPr>
              <a:defRPr/>
            </a:pPr>
            <a:endParaRPr lang="eu-ES"/>
          </a:p>
        </c:txPr>
        <c:crossAx val="637665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u-ES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r>
              <a:rPr lang="eu-ES"/>
              <a:t>Ur-kontsumoaren bilakaera hondartzako erabiltzaile eta azaleraren arabera</a:t>
            </a:r>
          </a:p>
        </c:rich>
      </c:tx>
      <c:layout>
        <c:manualLayout>
          <c:xMode val="edge"/>
          <c:yMode val="edge"/>
          <c:x val="0.18225806451612964"/>
          <c:y val="3.728813559322045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1612903225806452"/>
          <c:y val="0.17288164208428575"/>
          <c:w val="0.70483870967741935"/>
          <c:h val="0.61017050147394969"/>
        </c:manualLayout>
      </c:layout>
      <c:barChart>
        <c:barDir val="col"/>
        <c:grouping val="clustered"/>
        <c:ser>
          <c:idx val="1"/>
          <c:order val="0"/>
          <c:tx>
            <c:v>Ur-kontsumoa/okupazio bolumena</c:v>
          </c:tx>
          <c:spPr>
            <a:solidFill>
              <a:srgbClr val="00CC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9.2625518584371158E-4"/>
                  <c:y val="0.35292815516704629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898653797307616E-3"/>
                  <c:y val="0.386673784421015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8203369740072956E-3"/>
                  <c:y val="0.43595675964233288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3224959783252627E-3"/>
                  <c:y val="0.40604653231905424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4.4378968757937814E-3"/>
                  <c:y val="0.33633880510698994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3.6821606976547537E-3"/>
                  <c:y val="0.27206512745228884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2.9907713148759649E-3"/>
                  <c:y val="0.2709554695493579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Mode val="edge"/>
                  <c:yMode val="edge"/>
                  <c:x val="0.75483870967741962"/>
                  <c:y val="0.39322098983876913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eu-ES"/>
              </a:p>
            </c:txPr>
            <c:showVal val="1"/>
          </c:dLbls>
          <c:cat>
            <c:numRef>
              <c:f>Hondakinak!$J$51:$P$51</c:f>
              <c:numCache>
                <c:formatCode>General</c:formatCode>
                <c:ptCount val="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</c:numCache>
            </c:numRef>
          </c:cat>
          <c:val>
            <c:numRef>
              <c:f>Ura!$J$22:$P$22</c:f>
              <c:numCache>
                <c:formatCode>0.00</c:formatCode>
                <c:ptCount val="7"/>
                <c:pt idx="0">
                  <c:v>10.482023329989071</c:v>
                </c:pt>
                <c:pt idx="1">
                  <c:v>11.846123697311722</c:v>
                </c:pt>
                <c:pt idx="2">
                  <c:v>11.004298360019881</c:v>
                </c:pt>
                <c:pt idx="3">
                  <c:v>10.493783807987539</c:v>
                </c:pt>
                <c:pt idx="4">
                  <c:v>9.3301748989838718</c:v>
                </c:pt>
                <c:pt idx="5">
                  <c:v>9.5380468407728074</c:v>
                </c:pt>
                <c:pt idx="6">
                  <c:v>11.286472596364884</c:v>
                </c:pt>
              </c:numCache>
            </c:numRef>
          </c:val>
        </c:ser>
        <c:axId val="191252736"/>
        <c:axId val="191267200"/>
      </c:barChart>
      <c:lineChart>
        <c:grouping val="standard"/>
        <c:ser>
          <c:idx val="0"/>
          <c:order val="1"/>
          <c:tx>
            <c:v>Ur-kontsumoa/hondartzaren azalera</c:v>
          </c:tx>
          <c:spPr>
            <a:ln w="25400">
              <a:solidFill>
                <a:srgbClr val="3366FF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3366FF"/>
              </a:solidFill>
              <a:ln>
                <a:solidFill>
                  <a:srgbClr val="3366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5076792820252377E-2"/>
                  <c:y val="-7.2324569598291727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6735754804843065E-2"/>
                  <c:y val="-7.0085679967970119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1297942595885267E-2"/>
                  <c:y val="-5.287388229013746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2849547032427468E-2"/>
                  <c:y val="-6.7170959562258076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9454745576157841E-2"/>
                  <c:y val="-5.0447083945015521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9823384980103252E-2"/>
                  <c:y val="-7.2962676275635227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8579121158242304E-2"/>
                  <c:y val="-6.2843364918368422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Mode val="edge"/>
                  <c:yMode val="edge"/>
                  <c:x val="0.76129032258064644"/>
                  <c:y val="0.28474623402117577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eu-ES"/>
              </a:p>
            </c:txPr>
            <c:showVal val="1"/>
          </c:dLbls>
          <c:val>
            <c:numRef>
              <c:f>Ura!$J$23:$P$23</c:f>
              <c:numCache>
                <c:formatCode>0.0</c:formatCode>
                <c:ptCount val="7"/>
                <c:pt idx="0">
                  <c:v>122.37762237762236</c:v>
                </c:pt>
                <c:pt idx="1">
                  <c:v>149.11308203991129</c:v>
                </c:pt>
                <c:pt idx="2">
                  <c:v>128.47518335323215</c:v>
                </c:pt>
                <c:pt idx="3">
                  <c:v>120.41616919665698</c:v>
                </c:pt>
                <c:pt idx="4">
                  <c:v>111.84547160156914</c:v>
                </c:pt>
                <c:pt idx="5">
                  <c:v>121.6100972198533</c:v>
                </c:pt>
                <c:pt idx="6">
                  <c:v>138.96469384274261</c:v>
                </c:pt>
              </c:numCache>
            </c:numRef>
          </c:val>
        </c:ser>
        <c:marker val="1"/>
        <c:axId val="191269120"/>
        <c:axId val="191279104"/>
      </c:lineChart>
      <c:catAx>
        <c:axId val="1912527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r>
                  <a:rPr lang="eu-ES"/>
                  <a:t>Urteak</a:t>
                </a:r>
              </a:p>
            </c:rich>
          </c:tx>
          <c:layout>
            <c:manualLayout>
              <c:xMode val="edge"/>
              <c:yMode val="edge"/>
              <c:x val="0.56612903225806721"/>
              <c:y val="0.90847457627118777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eu-ES"/>
          </a:p>
        </c:txPr>
        <c:crossAx val="191267200"/>
        <c:crosses val="autoZero"/>
        <c:lblAlgn val="ctr"/>
        <c:lblOffset val="100"/>
        <c:tickLblSkip val="1"/>
        <c:tickMarkSkip val="1"/>
      </c:catAx>
      <c:valAx>
        <c:axId val="19126720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r>
                  <a:rPr lang="eu-ES"/>
                  <a:t>litro/erabiltzaileak</a:t>
                </a:r>
              </a:p>
            </c:rich>
          </c:tx>
          <c:layout>
            <c:manualLayout>
              <c:xMode val="edge"/>
              <c:yMode val="edge"/>
              <c:x val="1.6129032258064523E-2"/>
              <c:y val="0.31525459317585458"/>
            </c:manualLayout>
          </c:layout>
          <c:spPr>
            <a:noFill/>
            <a:ln w="25400">
              <a:noFill/>
            </a:ln>
          </c:spPr>
        </c:title>
        <c:numFmt formatCode="0.00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eu-ES"/>
          </a:p>
        </c:txPr>
        <c:crossAx val="191252736"/>
        <c:crosses val="autoZero"/>
        <c:crossBetween val="between"/>
      </c:valAx>
      <c:catAx>
        <c:axId val="191269120"/>
        <c:scaling>
          <c:orientation val="minMax"/>
        </c:scaling>
        <c:delete val="1"/>
        <c:axPos val="b"/>
        <c:tickLblPos val="nextTo"/>
        <c:crossAx val="191279104"/>
        <c:crosses val="autoZero"/>
        <c:lblAlgn val="ctr"/>
        <c:lblOffset val="100"/>
      </c:catAx>
      <c:valAx>
        <c:axId val="191279104"/>
        <c:scaling>
          <c:orientation val="minMax"/>
        </c:scaling>
        <c:axPos val="r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r>
                  <a:rPr lang="eu-ES"/>
                  <a:t>litro ur / m2</a:t>
                </a:r>
              </a:p>
            </c:rich>
          </c:tx>
          <c:layout>
            <c:manualLayout>
              <c:xMode val="edge"/>
              <c:yMode val="edge"/>
              <c:x val="0.88387096774193397"/>
              <c:y val="0.3728820677076401"/>
            </c:manualLayout>
          </c:layout>
          <c:spPr>
            <a:noFill/>
            <a:ln w="25400">
              <a:noFill/>
            </a:ln>
          </c:spPr>
        </c:title>
        <c:numFmt formatCode="0.0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eu-ES"/>
          </a:p>
        </c:txPr>
        <c:crossAx val="191269120"/>
        <c:crosses val="max"/>
        <c:crossBetween val="between"/>
      </c:valAx>
      <c:spPr>
        <a:gradFill>
          <a:gsLst>
            <a:gs pos="0">
              <a:srgbClr val="1F0000">
                <a:alpha val="31000"/>
              </a:srgbClr>
            </a:gs>
            <a:gs pos="100000">
              <a:srgbClr val="1F0000">
                <a:gamma/>
                <a:tint val="0"/>
                <a:invGamma/>
              </a:srgbClr>
            </a:gs>
          </a:gsLst>
          <a:lin ang="5400000" scaled="1"/>
        </a:gradFill>
        <a:ln w="25400">
          <a:noFill/>
        </a:ln>
      </c:spPr>
    </c:plotArea>
    <c:legend>
      <c:legendPos val="r"/>
      <c:layout>
        <c:manualLayout>
          <c:xMode val="edge"/>
          <c:yMode val="edge"/>
          <c:x val="0.12096774193548419"/>
          <c:y val="0.90508474576270981"/>
          <c:w val="0.65322580645161543"/>
          <c:h val="7.4576271186440918E-2"/>
        </c:manualLayout>
      </c:layout>
      <c:spPr>
        <a:solidFill>
          <a:srgbClr val="CCCC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Narrow"/>
              <a:ea typeface="Arial Narrow"/>
              <a:cs typeface="Arial Narrow"/>
            </a:defRPr>
          </a:pPr>
          <a:endParaRPr lang="eu-ES"/>
        </a:p>
      </c:txPr>
    </c:legend>
    <c:plotVisOnly val="1"/>
    <c:dispBlanksAs val="gap"/>
  </c:chart>
  <c:spPr>
    <a:gradFill>
      <a:gsLst>
        <a:gs pos="0">
          <a:srgbClr val="1F0000">
            <a:alpha val="31000"/>
          </a:srgbClr>
        </a:gs>
        <a:gs pos="100000">
          <a:srgbClr val="1F0000">
            <a:gamma/>
            <a:tint val="0"/>
            <a:invGamma/>
          </a:srgbClr>
        </a:gs>
      </a:gsLst>
      <a:lin ang="5400000" scaled="1"/>
    </a:gra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u-E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u-ES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r>
              <a:rPr lang="eu-ES"/>
              <a:t>Energia elektrikoaren kontsumoa</a:t>
            </a:r>
          </a:p>
        </c:rich>
      </c:tx>
      <c:layout>
        <c:manualLayout>
          <c:xMode val="edge"/>
          <c:yMode val="edge"/>
          <c:x val="0.34119782214156075"/>
          <c:y val="3.806228373702422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5245009074410207"/>
          <c:y val="0.1833913133098263"/>
          <c:w val="0.70417422867513768"/>
          <c:h val="0.58131586105755995"/>
        </c:manualLayout>
      </c:layout>
      <c:barChart>
        <c:barDir val="col"/>
        <c:grouping val="stacked"/>
        <c:ser>
          <c:idx val="0"/>
          <c:order val="0"/>
          <c:tx>
            <c:v>Wc</c:v>
          </c:tx>
          <c:spPr>
            <a:solidFill>
              <a:srgbClr val="FFCC00"/>
            </a:solidFill>
            <a:ln w="12700">
              <a:solidFill>
                <a:srgbClr val="000000"/>
              </a:solidFill>
              <a:prstDash val="solid"/>
            </a:ln>
          </c:spPr>
          <c:cat>
            <c:numRef>
              <c:f>'Datuak sartzeko'!$J$29:$P$29</c:f>
              <c:numCache>
                <c:formatCode>General</c:formatCode>
                <c:ptCount val="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</c:numCache>
            </c:numRef>
          </c:cat>
          <c:val>
            <c:numRef>
              <c:f>'Datuak sartzeko'!$J$30:$P$30</c:f>
              <c:numCache>
                <c:formatCode>#,##0</c:formatCode>
                <c:ptCount val="7"/>
                <c:pt idx="0">
                  <c:v>0</c:v>
                </c:pt>
                <c:pt idx="1">
                  <c:v>501</c:v>
                </c:pt>
                <c:pt idx="2">
                  <c:v>715.5</c:v>
                </c:pt>
                <c:pt idx="3">
                  <c:v>312.7</c:v>
                </c:pt>
                <c:pt idx="4">
                  <c:v>379.3</c:v>
                </c:pt>
                <c:pt idx="5">
                  <c:v>318.44</c:v>
                </c:pt>
                <c:pt idx="6">
                  <c:v>317</c:v>
                </c:pt>
              </c:numCache>
            </c:numRef>
          </c:val>
        </c:ser>
        <c:ser>
          <c:idx val="1"/>
          <c:order val="1"/>
          <c:tx>
            <c:v>kabinak</c:v>
          </c:tx>
          <c:spPr>
            <a:solidFill>
              <a:srgbClr val="CC99FF"/>
            </a:solidFill>
            <a:ln w="3175">
              <a:solidFill>
                <a:srgbClr val="000000"/>
              </a:solidFill>
              <a:prstDash val="solid"/>
            </a:ln>
          </c:spPr>
          <c:cat>
            <c:numRef>
              <c:f>'Datuak sartzeko'!$J$29:$P$29</c:f>
              <c:numCache>
                <c:formatCode>General</c:formatCode>
                <c:ptCount val="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</c:numCache>
            </c:numRef>
          </c:cat>
          <c:val>
            <c:numRef>
              <c:f>'Datuak sartzeko'!$J$31:$P$31</c:f>
              <c:numCache>
                <c:formatCode>#,##0</c:formatCode>
                <c:ptCount val="7"/>
                <c:pt idx="0">
                  <c:v>1931.4</c:v>
                </c:pt>
                <c:pt idx="1">
                  <c:v>1469</c:v>
                </c:pt>
                <c:pt idx="2">
                  <c:v>1350</c:v>
                </c:pt>
                <c:pt idx="3">
                  <c:v>1182.2</c:v>
                </c:pt>
                <c:pt idx="4">
                  <c:v>1144</c:v>
                </c:pt>
                <c:pt idx="5">
                  <c:v>1405</c:v>
                </c:pt>
                <c:pt idx="6">
                  <c:v>1839</c:v>
                </c:pt>
              </c:numCache>
            </c:numRef>
          </c:val>
        </c:ser>
        <c:ser>
          <c:idx val="2"/>
          <c:order val="2"/>
          <c:tx>
            <c:v>kafetegia</c:v>
          </c:tx>
          <c:spPr>
            <a:solidFill>
              <a:srgbClr val="00CCFF"/>
            </a:solidFill>
            <a:ln w="3175">
              <a:solidFill>
                <a:srgbClr val="000000"/>
              </a:solidFill>
              <a:prstDash val="solid"/>
            </a:ln>
          </c:spPr>
          <c:cat>
            <c:numRef>
              <c:f>'Datuak sartzeko'!$J$29:$P$29</c:f>
              <c:numCache>
                <c:formatCode>General</c:formatCode>
                <c:ptCount val="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</c:numCache>
            </c:numRef>
          </c:cat>
          <c:val>
            <c:numRef>
              <c:f>'Datuak sartzeko'!$J$32:$P$32</c:f>
              <c:numCache>
                <c:formatCode>#,##0</c:formatCode>
                <c:ptCount val="7"/>
                <c:pt idx="0">
                  <c:v>11697</c:v>
                </c:pt>
                <c:pt idx="1">
                  <c:v>15278</c:v>
                </c:pt>
                <c:pt idx="2">
                  <c:v>17256</c:v>
                </c:pt>
                <c:pt idx="3">
                  <c:v>15852</c:v>
                </c:pt>
                <c:pt idx="4">
                  <c:v>17550</c:v>
                </c:pt>
                <c:pt idx="5">
                  <c:v>0</c:v>
                </c:pt>
                <c:pt idx="6">
                  <c:v>13027</c:v>
                </c:pt>
              </c:numCache>
            </c:numRef>
          </c:val>
        </c:ser>
        <c:overlap val="100"/>
        <c:axId val="177374720"/>
        <c:axId val="177376640"/>
      </c:barChart>
      <c:catAx>
        <c:axId val="1773747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r>
                  <a:rPr lang="eu-ES"/>
                  <a:t>Urteak</a:t>
                </a:r>
              </a:p>
            </c:rich>
          </c:tx>
          <c:layout>
            <c:manualLayout>
              <c:xMode val="edge"/>
              <c:yMode val="edge"/>
              <c:x val="0.47005444646098005"/>
              <c:y val="0.8719737714446596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eu-ES"/>
          </a:p>
        </c:txPr>
        <c:crossAx val="177376640"/>
        <c:crosses val="autoZero"/>
        <c:lblAlgn val="ctr"/>
        <c:lblOffset val="100"/>
        <c:tickLblSkip val="1"/>
        <c:tickMarkSkip val="1"/>
      </c:catAx>
      <c:valAx>
        <c:axId val="17737664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r>
                  <a:rPr lang="eu-ES"/>
                  <a:t>kwh</a:t>
                </a:r>
              </a:p>
            </c:rich>
          </c:tx>
          <c:layout>
            <c:manualLayout>
              <c:xMode val="edge"/>
              <c:yMode val="edge"/>
              <c:x val="2.9038112522686114E-2"/>
              <c:y val="0.43252667810987488"/>
            </c:manualLayout>
          </c:layout>
          <c:spPr>
            <a:noFill/>
            <a:ln w="25400">
              <a:noFill/>
            </a:ln>
          </c:spPr>
        </c:title>
        <c:numFmt formatCode="#,##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eu-ES"/>
          </a:p>
        </c:txPr>
        <c:crossAx val="177374720"/>
        <c:crosses val="autoZero"/>
        <c:crossBetween val="between"/>
      </c:valAx>
      <c:spPr>
        <a:gradFill rotWithShape="0">
          <a:gsLst>
            <a:gs pos="0">
              <a:srgbClr val="1F0000">
                <a:alpha val="35000"/>
              </a:srgbClr>
            </a:gs>
            <a:gs pos="100000">
              <a:srgbClr val="1F0000">
                <a:gamma/>
                <a:tint val="0"/>
                <a:invGamma/>
              </a:srgbClr>
            </a:gs>
          </a:gsLst>
          <a:lin ang="5400000" scaled="1"/>
        </a:gradFill>
        <a:ln w="25400">
          <a:noFill/>
        </a:ln>
      </c:spPr>
    </c:plotArea>
    <c:legend>
      <c:legendPos val="r"/>
      <c:layout>
        <c:manualLayout>
          <c:xMode val="edge"/>
          <c:yMode val="edge"/>
          <c:x val="0.87416817906836053"/>
          <c:y val="0.35063509794839653"/>
          <c:w val="0.11070780399274031"/>
          <c:h val="0.22145365047362159"/>
        </c:manualLayout>
      </c:layout>
      <c:spPr>
        <a:solidFill>
          <a:srgbClr val="CCCC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Narrow"/>
              <a:ea typeface="Arial Narrow"/>
              <a:cs typeface="Arial Narrow"/>
            </a:defRPr>
          </a:pPr>
          <a:endParaRPr lang="eu-ES"/>
        </a:p>
      </c:txPr>
    </c:legend>
    <c:plotVisOnly val="1"/>
    <c:dispBlanksAs val="gap"/>
  </c:chart>
  <c:spPr>
    <a:gradFill>
      <a:gsLst>
        <a:gs pos="0">
          <a:srgbClr val="1F0000">
            <a:alpha val="35000"/>
          </a:srgbClr>
        </a:gs>
        <a:gs pos="100000">
          <a:srgbClr val="1F0000">
            <a:gamma/>
            <a:tint val="0"/>
            <a:invGamma/>
          </a:srgbClr>
        </a:gs>
      </a:gsLst>
      <a:lin ang="5400000" scaled="1"/>
    </a:gra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u-E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u-ES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r>
              <a:rPr lang="eu-ES"/>
              <a:t>Gas naturalaren kontsumoa</a:t>
            </a:r>
          </a:p>
        </c:rich>
      </c:tx>
      <c:layout>
        <c:manualLayout>
          <c:xMode val="edge"/>
          <c:yMode val="edge"/>
          <c:x val="0.36785714285714288"/>
          <c:y val="3.7931034482758717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5000000000000024"/>
          <c:y val="0.20689655172413793"/>
          <c:w val="0.67500000000000182"/>
          <c:h val="0.555172413793105"/>
        </c:manualLayout>
      </c:layout>
      <c:barChart>
        <c:barDir val="col"/>
        <c:grouping val="clustered"/>
        <c:ser>
          <c:idx val="0"/>
          <c:order val="0"/>
          <c:tx>
            <c:v>Gas naturala</c:v>
          </c:tx>
          <c:spPr>
            <a:solidFill>
              <a:srgbClr val="FF66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57142857142855E-3"/>
                  <c:y val="-9.3764141551271885E-3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eu-ES"/>
              </a:p>
            </c:txPr>
            <c:showVal val="1"/>
          </c:dLbls>
          <c:cat>
            <c:numRef>
              <c:f>'Datuak sartzeko'!$J$47:$P$47</c:f>
              <c:numCache>
                <c:formatCode>General</c:formatCode>
                <c:ptCount val="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</c:numCache>
            </c:numRef>
          </c:cat>
          <c:val>
            <c:numRef>
              <c:f>'Datuak sartzeko'!$J$35:$P$35</c:f>
              <c:numCache>
                <c:formatCode>#,##0</c:formatCode>
                <c:ptCount val="7"/>
                <c:pt idx="0">
                  <c:v>14124</c:v>
                </c:pt>
                <c:pt idx="1">
                  <c:v>11341</c:v>
                </c:pt>
                <c:pt idx="2">
                  <c:v>8512.7000000000007</c:v>
                </c:pt>
                <c:pt idx="3">
                  <c:v>9314.7999999999975</c:v>
                </c:pt>
                <c:pt idx="4">
                  <c:v>11323</c:v>
                </c:pt>
                <c:pt idx="5">
                  <c:v>13359</c:v>
                </c:pt>
                <c:pt idx="6">
                  <c:v>8502</c:v>
                </c:pt>
              </c:numCache>
            </c:numRef>
          </c:val>
        </c:ser>
        <c:axId val="177457792"/>
        <c:axId val="177467776"/>
      </c:barChart>
      <c:catAx>
        <c:axId val="17745779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eu-ES"/>
          </a:p>
        </c:txPr>
        <c:crossAx val="177467776"/>
        <c:crosses val="autoZero"/>
        <c:lblAlgn val="ctr"/>
        <c:lblOffset val="100"/>
        <c:tickLblSkip val="1"/>
        <c:tickMarkSkip val="1"/>
      </c:catAx>
      <c:valAx>
        <c:axId val="17746777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r>
                  <a:rPr lang="eu-ES"/>
                  <a:t>kwh</a:t>
                </a:r>
              </a:p>
            </c:rich>
          </c:tx>
          <c:layout>
            <c:manualLayout>
              <c:xMode val="edge"/>
              <c:yMode val="edge"/>
              <c:x val="2.8571428571428591E-2"/>
              <c:y val="0.44137931034482847"/>
            </c:manualLayout>
          </c:layout>
          <c:spPr>
            <a:noFill/>
            <a:ln w="25400">
              <a:noFill/>
            </a:ln>
          </c:spPr>
        </c:title>
        <c:numFmt formatCode="#,##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eu-ES"/>
          </a:p>
        </c:txPr>
        <c:crossAx val="177457792"/>
        <c:crosses val="autoZero"/>
        <c:crossBetween val="between"/>
      </c:valAx>
      <c:spPr>
        <a:gradFill rotWithShape="0">
          <a:gsLst>
            <a:gs pos="0">
              <a:srgbClr val="1F0000">
                <a:alpha val="35000"/>
              </a:srgbClr>
            </a:gs>
            <a:gs pos="100000">
              <a:srgbClr val="1F0000">
                <a:gamma/>
                <a:tint val="0"/>
                <a:invGamma/>
              </a:srgbClr>
            </a:gs>
          </a:gsLst>
          <a:lin ang="5400000" scaled="1"/>
        </a:gradFill>
        <a:ln w="25400">
          <a:noFill/>
        </a:ln>
      </c:spPr>
    </c:plotArea>
    <c:plotVisOnly val="1"/>
    <c:dispBlanksAs val="gap"/>
  </c:chart>
  <c:spPr>
    <a:gradFill rotWithShape="0">
      <a:gsLst>
        <a:gs pos="0">
          <a:srgbClr val="1F0000">
            <a:alpha val="35000"/>
          </a:srgbClr>
        </a:gs>
        <a:gs pos="100000">
          <a:srgbClr val="1F0000">
            <a:gamma/>
            <a:tint val="0"/>
            <a:invGamma/>
          </a:srgbClr>
        </a:gs>
      </a:gsLst>
      <a:lin ang="5400000" scaled="1"/>
    </a:gra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u-ES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u-ES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r>
              <a:rPr lang="eu-ES"/>
              <a:t>Hiri -hondakinen bilakaera hondartzako erabiltzaile eta azaleraren arabera 
</a:t>
            </a:r>
          </a:p>
        </c:rich>
      </c:tx>
      <c:layout>
        <c:manualLayout>
          <c:xMode val="edge"/>
          <c:yMode val="edge"/>
          <c:x val="0.19937727410241943"/>
          <c:y val="3.5335689045936397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2149551191271177"/>
          <c:y val="0.27208527510296315"/>
          <c:w val="0.76791394067906182"/>
          <c:h val="0.39576040014976405"/>
        </c:manualLayout>
      </c:layout>
      <c:barChart>
        <c:barDir val="col"/>
        <c:grouping val="clustered"/>
        <c:ser>
          <c:idx val="1"/>
          <c:order val="0"/>
          <c:tx>
            <c:v>erabiltzaileek sortutako hiri hondakinak/ okupazio bolumena</c:v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2828922085673955E-3"/>
                  <c:y val="0.29257653747345286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3.0577018994121085E-3"/>
                  <c:y val="0.25157675078601049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9.47498385131733E-4"/>
                  <c:y val="0.21736475520065288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8372703412073289E-3"/>
                  <c:y val="0.2462090648562931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4.2225329310472326E-3"/>
                  <c:y val="0.27823377201524735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3.0356252197447278E-3"/>
                  <c:y val="0.2280133181232207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2.3679283080269217E-3"/>
                  <c:y val="0.2410695306196267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4103495309956797E-3"/>
                  <c:y val="-6.9703110525787398E-2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eu-ES"/>
              </a:p>
            </c:txPr>
            <c:showVal val="1"/>
          </c:dLbls>
          <c:cat>
            <c:numRef>
              <c:f>'Datuak sartzeko'!$J$62:$P$62</c:f>
              <c:numCache>
                <c:formatCode>General</c:formatCode>
                <c:ptCount val="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</c:numCache>
            </c:numRef>
          </c:cat>
          <c:val>
            <c:numRef>
              <c:f>Hondakinak!$J$52:$P$52</c:f>
              <c:numCache>
                <c:formatCode>0.000</c:formatCode>
                <c:ptCount val="7"/>
                <c:pt idx="0">
                  <c:v>8.1345248995533651E-2</c:v>
                </c:pt>
                <c:pt idx="1">
                  <c:v>5.8029407316107742E-2</c:v>
                </c:pt>
                <c:pt idx="2">
                  <c:v>6.3785303326745854E-2</c:v>
                </c:pt>
                <c:pt idx="3">
                  <c:v>7.1068073220153558E-2</c:v>
                </c:pt>
                <c:pt idx="4">
                  <c:v>6.3397524675787104E-2</c:v>
                </c:pt>
                <c:pt idx="5">
                  <c:v>4.8420302796199473E-2</c:v>
                </c:pt>
                <c:pt idx="6">
                  <c:v>6.0266785337975137E-2</c:v>
                </c:pt>
              </c:numCache>
            </c:numRef>
          </c:val>
        </c:ser>
        <c:axId val="177427584"/>
        <c:axId val="177429120"/>
      </c:barChart>
      <c:lineChart>
        <c:grouping val="standard"/>
        <c:ser>
          <c:idx val="0"/>
          <c:order val="1"/>
          <c:tx>
            <c:v>hiri hondakin guztiak / hondartzaren azalera</c:v>
          </c:tx>
          <c:spPr>
            <a:ln w="25400">
              <a:solidFill>
                <a:srgbClr val="99330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993300"/>
              </a:solidFill>
              <a:ln>
                <a:solidFill>
                  <a:srgbClr val="9933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8890687729454412E-2"/>
                  <c:y val="-0.1221360934123517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3.2673649438680091E-2"/>
                  <c:y val="-0.19873236693469851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6456611147905604E-2"/>
                  <c:y val="-6.8340892017473093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9336146065853892E-2"/>
                  <c:y val="-8.0988657336560813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3119107775079558E-2"/>
                  <c:y val="-7.8330226389546009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5998642693027842E-2"/>
                  <c:y val="-8.4151618856830201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2.9781604402253456E-2"/>
                  <c:y val="-8.2573105923597026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eu-ES"/>
              </a:p>
            </c:txPr>
            <c:showVal val="1"/>
          </c:dLbls>
          <c:val>
            <c:numRef>
              <c:f>Hondakinak!$J$53:$P$53</c:f>
              <c:numCache>
                <c:formatCode>0.00</c:formatCode>
                <c:ptCount val="7"/>
                <c:pt idx="0">
                  <c:v>1.8967465461367903</c:v>
                </c:pt>
                <c:pt idx="1">
                  <c:v>2.3932031383250894</c:v>
                </c:pt>
                <c:pt idx="2">
                  <c:v>3.3367964352720443</c:v>
                </c:pt>
                <c:pt idx="3">
                  <c:v>3.6493795838308034</c:v>
                </c:pt>
                <c:pt idx="4">
                  <c:v>2.3762578884530101</c:v>
                </c:pt>
                <c:pt idx="5">
                  <c:v>1.2731664676786625</c:v>
                </c:pt>
                <c:pt idx="6">
                  <c:v>1.3093211666382401</c:v>
                </c:pt>
              </c:numCache>
            </c:numRef>
          </c:val>
        </c:ser>
        <c:marker val="1"/>
        <c:axId val="177439488"/>
        <c:axId val="177441024"/>
      </c:lineChart>
      <c:catAx>
        <c:axId val="177427584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eu-ES"/>
          </a:p>
        </c:txPr>
        <c:crossAx val="177429120"/>
        <c:crosses val="autoZero"/>
        <c:lblAlgn val="ctr"/>
        <c:lblOffset val="100"/>
        <c:tickLblSkip val="1"/>
        <c:tickMarkSkip val="1"/>
      </c:catAx>
      <c:valAx>
        <c:axId val="17742912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r>
                  <a:rPr lang="eu-ES"/>
                  <a:t>kg/erabiltzaile</a:t>
                </a:r>
              </a:p>
            </c:rich>
          </c:tx>
          <c:layout>
            <c:manualLayout>
              <c:xMode val="edge"/>
              <c:yMode val="edge"/>
              <c:x val="2.0249221183800646E-2"/>
              <c:y val="0.33568978789312226"/>
            </c:manualLayout>
          </c:layout>
          <c:spPr>
            <a:noFill/>
            <a:ln w="25400">
              <a:noFill/>
            </a:ln>
          </c:spPr>
        </c:title>
        <c:numFmt formatCode="0.000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eu-ES"/>
          </a:p>
        </c:txPr>
        <c:crossAx val="177427584"/>
        <c:crosses val="autoZero"/>
        <c:crossBetween val="between"/>
      </c:valAx>
      <c:catAx>
        <c:axId val="177439488"/>
        <c:scaling>
          <c:orientation val="minMax"/>
        </c:scaling>
        <c:delete val="1"/>
        <c:axPos val="b"/>
        <c:tickLblPos val="nextTo"/>
        <c:crossAx val="177441024"/>
        <c:crosses val="autoZero"/>
        <c:lblAlgn val="ctr"/>
        <c:lblOffset val="100"/>
      </c:catAx>
      <c:valAx>
        <c:axId val="177441024"/>
        <c:scaling>
          <c:orientation val="minMax"/>
        </c:scaling>
        <c:axPos val="r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r>
                  <a:rPr lang="eu-ES"/>
                  <a:t>kg/m2</a:t>
                </a:r>
              </a:p>
            </c:rich>
          </c:tx>
          <c:layout>
            <c:manualLayout>
              <c:xMode val="edge"/>
              <c:yMode val="edge"/>
              <c:x val="0.94081144062599664"/>
              <c:y val="0.40989473488958822"/>
            </c:manualLayout>
          </c:layout>
          <c:spPr>
            <a:noFill/>
            <a:ln w="25400">
              <a:noFill/>
            </a:ln>
          </c:spPr>
        </c:title>
        <c:numFmt formatCode="0.00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eu-ES"/>
          </a:p>
        </c:txPr>
        <c:crossAx val="177439488"/>
        <c:crosses val="max"/>
        <c:crossBetween val="between"/>
      </c:valAx>
      <c:spPr>
        <a:gradFill rotWithShape="0">
          <a:gsLst>
            <a:gs pos="0">
              <a:srgbClr val="1F0000">
                <a:alpha val="34000"/>
              </a:srgbClr>
            </a:gs>
            <a:gs pos="100000">
              <a:srgbClr val="1F0000">
                <a:gamma/>
                <a:tint val="0"/>
                <a:invGamma/>
              </a:srgbClr>
            </a:gs>
          </a:gsLst>
          <a:lin ang="5400000" scaled="1"/>
        </a:gradFill>
        <a:ln w="25400">
          <a:noFill/>
        </a:ln>
      </c:spPr>
    </c:plotArea>
    <c:legend>
      <c:legendPos val="b"/>
      <c:layout>
        <c:manualLayout>
          <c:xMode val="edge"/>
          <c:yMode val="edge"/>
          <c:x val="9.3457943925234072E-2"/>
          <c:y val="0.81272084805653844"/>
          <c:w val="0.86604361370716565"/>
          <c:h val="7.7738515901060123E-2"/>
        </c:manualLayout>
      </c:layout>
      <c:spPr>
        <a:solidFill>
          <a:srgbClr val="CCCCFF"/>
        </a:solidFill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Narrow"/>
              <a:ea typeface="Arial Narrow"/>
              <a:cs typeface="Arial Narrow"/>
            </a:defRPr>
          </a:pPr>
          <a:endParaRPr lang="eu-ES"/>
        </a:p>
      </c:txPr>
    </c:legend>
    <c:plotVisOnly val="1"/>
    <c:dispBlanksAs val="gap"/>
  </c:chart>
  <c:spPr>
    <a:gradFill rotWithShape="0">
      <a:gsLst>
        <a:gs pos="0">
          <a:srgbClr val="1F0000">
            <a:alpha val="34000"/>
          </a:srgbClr>
        </a:gs>
        <a:gs pos="100000">
          <a:srgbClr val="1F0000">
            <a:gamma/>
            <a:tint val="0"/>
            <a:invGamma/>
          </a:srgbClr>
        </a:gs>
      </a:gsLst>
      <a:lin ang="5400000" scaled="1"/>
    </a:gra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u-ES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u-ES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r>
              <a:rPr lang="eu-ES"/>
              <a:t>Hondartza kudeaketaren kostuak </a:t>
            </a:r>
          </a:p>
        </c:rich>
      </c:tx>
      <c:layout>
        <c:manualLayout>
          <c:xMode val="edge"/>
          <c:yMode val="edge"/>
          <c:x val="0.33396584440227772"/>
          <c:y val="3.536977491961415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7077798861480076"/>
          <c:y val="0.19614147909967847"/>
          <c:w val="0.80265654648956364"/>
          <c:h val="0.5819935691318312"/>
        </c:manualLayout>
      </c:layout>
      <c:barChart>
        <c:barDir val="col"/>
        <c:grouping val="clustered"/>
        <c:ser>
          <c:idx val="0"/>
          <c:order val="0"/>
          <c:tx>
            <c:v>Costes ambientales</c:v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355252083052999E-3"/>
                  <c:y val="-9.9889443080065296E-3"/>
                </c:manualLayout>
              </c:layout>
              <c:dLblPos val="outEnd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eu-ES"/>
              </a:p>
            </c:txPr>
            <c:showVal val="1"/>
          </c:dLbls>
          <c:cat>
            <c:strRef>
              <c:f>'Datuak sartzeko'!$J$1:$P$1</c:f>
              <c:strCache>
                <c:ptCount val="7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2013*</c:v>
                </c:pt>
                <c:pt idx="6">
                  <c:v>2014</c:v>
                </c:pt>
              </c:strCache>
            </c:strRef>
          </c:cat>
          <c:val>
            <c:numRef>
              <c:f>'Datuak sartzeko'!$J$8:$P$8</c:f>
              <c:numCache>
                <c:formatCode>#,##0</c:formatCode>
                <c:ptCount val="7"/>
                <c:pt idx="0">
                  <c:v>185083.43</c:v>
                </c:pt>
                <c:pt idx="1">
                  <c:v>192271.33</c:v>
                </c:pt>
                <c:pt idx="2">
                  <c:v>218958.18</c:v>
                </c:pt>
                <c:pt idx="3">
                  <c:v>263584.21999999997</c:v>
                </c:pt>
                <c:pt idx="4">
                  <c:v>271892.08999999997</c:v>
                </c:pt>
                <c:pt idx="5">
                  <c:v>246436.24000000002</c:v>
                </c:pt>
                <c:pt idx="6">
                  <c:v>249154.82499999995</c:v>
                </c:pt>
              </c:numCache>
            </c:numRef>
          </c:val>
        </c:ser>
        <c:axId val="177148288"/>
        <c:axId val="177150208"/>
      </c:barChart>
      <c:catAx>
        <c:axId val="1771482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r>
                  <a:rPr lang="eu-ES"/>
                  <a:t>Urteak</a:t>
                </a:r>
              </a:p>
            </c:rich>
          </c:tx>
          <c:layout>
            <c:manualLayout>
              <c:xMode val="edge"/>
              <c:yMode val="edge"/>
              <c:x val="0.53510436432637576"/>
              <c:y val="0.8778135048231511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eu-ES"/>
          </a:p>
        </c:txPr>
        <c:crossAx val="177150208"/>
        <c:crosses val="autoZero"/>
        <c:lblAlgn val="ctr"/>
        <c:lblOffset val="100"/>
        <c:tickLblSkip val="1"/>
        <c:tickMarkSkip val="1"/>
      </c:catAx>
      <c:valAx>
        <c:axId val="17715020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r>
                  <a:rPr lang="eu-ES"/>
                  <a:t>Euroak</a:t>
                </a:r>
              </a:p>
            </c:rich>
          </c:tx>
          <c:layout>
            <c:manualLayout>
              <c:xMode val="edge"/>
              <c:yMode val="edge"/>
              <c:x val="3.0360531309297823E-2"/>
              <c:y val="0.42122186495176916"/>
            </c:manualLayout>
          </c:layout>
          <c:spPr>
            <a:noFill/>
            <a:ln w="25400">
              <a:noFill/>
            </a:ln>
          </c:spPr>
        </c:title>
        <c:numFmt formatCode="#,##0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endParaRPr lang="eu-ES"/>
          </a:p>
        </c:txPr>
        <c:crossAx val="177148288"/>
        <c:crosses val="autoZero"/>
        <c:crossBetween val="between"/>
      </c:valAx>
      <c:spPr>
        <a:gradFill rotWithShape="0">
          <a:gsLst>
            <a:gs pos="0">
              <a:srgbClr val="1F0000">
                <a:alpha val="35000"/>
              </a:srgbClr>
            </a:gs>
            <a:gs pos="100000">
              <a:srgbClr val="1F0000">
                <a:gamma/>
                <a:tint val="0"/>
                <a:invGamma/>
              </a:srgbClr>
            </a:gs>
          </a:gsLst>
          <a:lin ang="5400000" scaled="1"/>
        </a:gradFill>
        <a:ln w="25400">
          <a:noFill/>
        </a:ln>
      </c:spPr>
    </c:plotArea>
    <c:plotVisOnly val="1"/>
    <c:dispBlanksAs val="gap"/>
  </c:chart>
  <c:spPr>
    <a:gradFill rotWithShape="0">
      <a:gsLst>
        <a:gs pos="0">
          <a:srgbClr val="1F0000">
            <a:alpha val="36000"/>
          </a:srgbClr>
        </a:gs>
        <a:gs pos="100000">
          <a:srgbClr val="1F0000">
            <a:gamma/>
            <a:tint val="0"/>
            <a:invGamma/>
          </a:srgbClr>
        </a:gs>
      </a:gsLst>
      <a:lin ang="5400000" scaled="1"/>
    </a:gra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Narrow"/>
          <a:ea typeface="Arial Narrow"/>
          <a:cs typeface="Arial Narrow"/>
        </a:defRPr>
      </a:pPr>
      <a:endParaRPr lang="eu-ES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86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Debako Udala</Company>
  <LinksUpToDate>false</LinksUpToDate>
  <CharactersWithSpaces>740</CharactersWithSpaces>
  <SharedDoc>false</SharedDoc>
  <HLinks>
    <vt:vector size="12" baseType="variant">
      <vt:variant>
        <vt:i4>4784206</vt:i4>
      </vt:variant>
      <vt:variant>
        <vt:i4>6</vt:i4>
      </vt:variant>
      <vt:variant>
        <vt:i4>0</vt:i4>
      </vt:variant>
      <vt:variant>
        <vt:i4>5</vt:i4>
      </vt:variant>
      <vt:variant>
        <vt:lpwstr>http://www.deba.net/</vt:lpwstr>
      </vt:variant>
      <vt:variant>
        <vt:lpwstr/>
      </vt:variant>
      <vt:variant>
        <vt:i4>3342342</vt:i4>
      </vt:variant>
      <vt:variant>
        <vt:i4>3</vt:i4>
      </vt:variant>
      <vt:variant>
        <vt:i4>0</vt:i4>
      </vt:variant>
      <vt:variant>
        <vt:i4>5</vt:i4>
      </vt:variant>
      <vt:variant>
        <vt:lpwstr>mailto:info@deba.net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idoia</dc:creator>
  <cp:keywords/>
  <dc:description/>
  <cp:lastModifiedBy>Idoia</cp:lastModifiedBy>
  <cp:revision>3</cp:revision>
  <cp:lastPrinted>2012-08-08T13:22:00Z</cp:lastPrinted>
  <dcterms:created xsi:type="dcterms:W3CDTF">2015-08-25T10:21:00Z</dcterms:created>
  <dcterms:modified xsi:type="dcterms:W3CDTF">2015-08-25T10:23:00Z</dcterms:modified>
</cp:coreProperties>
</file>